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FA2902">
        <w:rPr>
          <w:rFonts w:ascii="Times New Roman" w:hAnsi="Times New Roman"/>
          <w:b/>
          <w:sz w:val="26"/>
          <w:szCs w:val="26"/>
        </w:rPr>
        <w:t>2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686C0D">
        <w:rPr>
          <w:rFonts w:ascii="Times New Roman" w:hAnsi="Times New Roman"/>
          <w:b/>
          <w:sz w:val="26"/>
          <w:szCs w:val="26"/>
        </w:rPr>
        <w:t>0</w:t>
      </w:r>
      <w:r w:rsidR="00FA2902">
        <w:rPr>
          <w:rFonts w:ascii="Times New Roman" w:hAnsi="Times New Roman"/>
          <w:b/>
          <w:sz w:val="26"/>
          <w:szCs w:val="26"/>
        </w:rPr>
        <w:t>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9B5DEF" w:rsidRDefault="00F048A7" w:rsidP="005620BB">
      <w:pPr>
        <w:snapToGrid w:val="0"/>
        <w:jc w:val="both"/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FA2902" w:rsidRPr="00FA2902">
        <w:rPr>
          <w:rFonts w:ascii="Times New Roman" w:hAnsi="Times New Roman" w:cs="Times New Roman"/>
          <w:b/>
        </w:rPr>
        <w:t>О</w:t>
      </w:r>
      <w:proofErr w:type="gramEnd"/>
      <w:r w:rsidR="00FA2902" w:rsidRPr="00FA2902">
        <w:rPr>
          <w:rFonts w:ascii="Times New Roman" w:hAnsi="Times New Roman" w:cs="Times New Roman"/>
          <w:b/>
        </w:rPr>
        <w:t xml:space="preserve"> ВНЕСЕНИИ ИЗМЕНЕНИЙ В ПОСТАНОВЛЕНИЕ АДМИНИСТРАЦИИ КАДОШКИНСКОГО РАЙОНА ОТ 19.11.2024Г. № 929-П «ОБ УСТАНОВЛЕНИИ СТОИМОСТИ БЕСПЛАТНОГО ГОРЯЧЕГО ПИТАНИЯ ОБУЧАЮЩИХСЯ, ПОЛУЧАЮЩИХ НАЧАЛЬНОЕ, ОСНОВНОЕ И СРЕДНЕЕ ОБЩЕЕ ОБРАЗОВАНИЕ В МУНИЦИПАЛЬНЫХ ОБРАЗОВАТЕЛЬНЫХ УЧРЕЖДЕНИЯХ КАДОШКИНСКОГО РАЙОНА»</w:t>
      </w:r>
      <w:r w:rsidR="00FA2902"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FA2902" w:rsidRPr="00FA2902">
        <w:rPr>
          <w:rFonts w:ascii="Times New Roman" w:hAnsi="Times New Roman" w:cs="Times New Roman"/>
          <w:b/>
        </w:rPr>
        <w:t>О</w:t>
      </w:r>
      <w:proofErr w:type="gramEnd"/>
      <w:r w:rsidR="00FA2902" w:rsidRPr="00FA2902">
        <w:rPr>
          <w:rFonts w:ascii="Times New Roman" w:hAnsi="Times New Roman" w:cs="Times New Roman"/>
          <w:b/>
        </w:rPr>
        <w:t xml:space="preserve"> ВНЕСЕНИИ ИЗМЕНЕНИЙ В ПОСТАНОВЛЕНИЕ АДМИНИСТРАЦИИ КАДОШКИНСКОГО РАЙОНА ОТ 19.11.2024Г. № 929-П «ОБ УСТАНОВЛЕНИИ СТОИМОСТИ БЕСПЛАТНОГО ГОРЯЧЕГО ПИТАНИЯ ОБУЧАЮЩИХСЯ, ПОЛУЧАЮЩИХ НАЧАЛЬНОЕ, ОСНОВНОЕ И СРЕДНЕЕ ОБЩЕЕ ОБРАЗОВАНИЕ В МУНИЦИПАЛЬНЫХ ОБРАЗОВАТЕЛЬНЫХ УЧРЕЖДЕНИЯХ КАДОШКИНСКОГО РАЙОНА»</w:t>
      </w:r>
      <w:r w:rsidR="00FA2902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A76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A2902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59</cp:revision>
  <cp:lastPrinted>2025-01-28T08:55:00Z</cp:lastPrinted>
  <dcterms:created xsi:type="dcterms:W3CDTF">2023-12-21T11:11:00Z</dcterms:created>
  <dcterms:modified xsi:type="dcterms:W3CDTF">2025-01-28T08:55:00Z</dcterms:modified>
</cp:coreProperties>
</file>